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5689" w:rsidRDefault="00365689" w:rsidP="00365689">
      <w:pPr>
        <w:ind w:firstLine="703"/>
        <w:contextualSpacing/>
        <w:jc w:val="center"/>
        <w:rPr>
          <w:sz w:val="28"/>
        </w:rPr>
      </w:pPr>
      <w:r>
        <w:rPr>
          <w:sz w:val="28"/>
        </w:rPr>
        <w:t xml:space="preserve">2 СПОСОБЫ ЗАДАНИЯ </w:t>
      </w:r>
      <w:proofErr w:type="gramStart"/>
      <w:r>
        <w:rPr>
          <w:sz w:val="28"/>
        </w:rPr>
        <w:t>И  ФОРМЫ</w:t>
      </w:r>
      <w:proofErr w:type="gramEnd"/>
      <w:r>
        <w:rPr>
          <w:sz w:val="28"/>
        </w:rPr>
        <w:t xml:space="preserve"> ЗАПИСИ ЛОГИЧЕСКИХ ФУНКЦИЙ</w:t>
      </w:r>
    </w:p>
    <w:p w:rsidR="00365689" w:rsidRDefault="00365689" w:rsidP="00365689">
      <w:pPr>
        <w:ind w:firstLine="703"/>
        <w:contextualSpacing/>
        <w:jc w:val="center"/>
        <w:rPr>
          <w:sz w:val="28"/>
        </w:rPr>
      </w:pPr>
    </w:p>
    <w:p w:rsidR="00365689" w:rsidRDefault="00365689" w:rsidP="00365689">
      <w:pPr>
        <w:ind w:firstLine="703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2.1 Понятие логических функций и ее переменных</w:t>
      </w:r>
    </w:p>
    <w:p w:rsidR="00365689" w:rsidRDefault="00365689" w:rsidP="00365689">
      <w:pPr>
        <w:ind w:firstLine="703"/>
        <w:contextualSpacing/>
        <w:jc w:val="center"/>
        <w:rPr>
          <w:b/>
          <w:bCs/>
          <w:sz w:val="28"/>
        </w:rPr>
      </w:pPr>
    </w:p>
    <w:p w:rsidR="00365689" w:rsidRDefault="00365689" w:rsidP="00365689">
      <w:pPr>
        <w:ind w:firstLine="703"/>
        <w:contextualSpacing/>
        <w:jc w:val="both"/>
        <w:rPr>
          <w:i/>
          <w:iCs/>
          <w:sz w:val="28"/>
        </w:rPr>
      </w:pPr>
      <w:r>
        <w:rPr>
          <w:sz w:val="28"/>
        </w:rPr>
        <w:t xml:space="preserve">Ирландец </w:t>
      </w:r>
      <w:proofErr w:type="spellStart"/>
      <w:r>
        <w:rPr>
          <w:sz w:val="28"/>
        </w:rPr>
        <w:t>Джорж</w:t>
      </w:r>
      <w:proofErr w:type="spellEnd"/>
      <w:r>
        <w:rPr>
          <w:sz w:val="28"/>
        </w:rPr>
        <w:t xml:space="preserve"> Буль построил в 19 веке особую алгебру – алгебру логики. Она рассматривает только те функции </w:t>
      </w:r>
      <w:r>
        <w:rPr>
          <w:i/>
          <w:iCs/>
          <w:sz w:val="28"/>
          <w:lang w:val="en-US"/>
        </w:rPr>
        <w:t>F</w:t>
      </w:r>
      <w:r>
        <w:rPr>
          <w:sz w:val="28"/>
        </w:rPr>
        <w:t xml:space="preserve"> и ее переменные </w:t>
      </w:r>
      <w:proofErr w:type="spellStart"/>
      <w:r>
        <w:rPr>
          <w:i/>
          <w:iCs/>
          <w:sz w:val="28"/>
        </w:rPr>
        <w:t>х</w:t>
      </w:r>
      <w:r>
        <w:rPr>
          <w:i/>
          <w:iCs/>
          <w:sz w:val="28"/>
          <w:vertAlign w:val="subscript"/>
        </w:rPr>
        <w:t>к</w:t>
      </w:r>
      <w:proofErr w:type="spellEnd"/>
      <w:r>
        <w:rPr>
          <w:sz w:val="28"/>
        </w:rPr>
        <w:t xml:space="preserve">, где </w:t>
      </w:r>
      <w:r>
        <w:rPr>
          <w:i/>
          <w:iCs/>
          <w:sz w:val="28"/>
        </w:rPr>
        <w:t>к = 1, 2, …, п</w:t>
      </w:r>
    </w:p>
    <w:p w:rsidR="00365689" w:rsidRDefault="00365689" w:rsidP="00365689">
      <w:pPr>
        <w:ind w:firstLine="703"/>
        <w:contextualSpacing/>
        <w:jc w:val="center"/>
        <w:rPr>
          <w:i/>
          <w:iCs/>
          <w:sz w:val="28"/>
        </w:rPr>
      </w:pPr>
      <w:r>
        <w:rPr>
          <w:i/>
          <w:iCs/>
          <w:sz w:val="28"/>
          <w:lang w:val="en-US"/>
        </w:rPr>
        <w:t>F</w:t>
      </w:r>
      <w:r w:rsidRPr="00741A39">
        <w:rPr>
          <w:i/>
          <w:iCs/>
          <w:sz w:val="28"/>
        </w:rPr>
        <w:t xml:space="preserve">= </w:t>
      </w:r>
      <w:proofErr w:type="gramStart"/>
      <w:r>
        <w:rPr>
          <w:i/>
          <w:iCs/>
          <w:sz w:val="28"/>
          <w:lang w:val="en-US"/>
        </w:rPr>
        <w:t>f</w:t>
      </w:r>
      <w:r w:rsidRPr="00741A39">
        <w:rPr>
          <w:i/>
          <w:iCs/>
          <w:sz w:val="28"/>
        </w:rPr>
        <w:t>(</w:t>
      </w:r>
      <w:proofErr w:type="gramEnd"/>
      <w:r>
        <w:rPr>
          <w:i/>
          <w:iCs/>
          <w:sz w:val="28"/>
          <w:lang w:val="en-US"/>
        </w:rPr>
        <w:t>x</w:t>
      </w:r>
      <w:r w:rsidRPr="00741A39">
        <w:rPr>
          <w:i/>
          <w:iCs/>
          <w:sz w:val="28"/>
          <w:vertAlign w:val="subscript"/>
        </w:rPr>
        <w:t>1</w:t>
      </w:r>
      <w:r w:rsidRPr="00741A39">
        <w:rPr>
          <w:i/>
          <w:iCs/>
          <w:sz w:val="28"/>
        </w:rPr>
        <w:t>,</w:t>
      </w:r>
      <w:r>
        <w:rPr>
          <w:i/>
          <w:iCs/>
          <w:sz w:val="28"/>
          <w:lang w:val="en-US"/>
        </w:rPr>
        <w:t>x</w:t>
      </w:r>
      <w:r w:rsidRPr="00741A39">
        <w:rPr>
          <w:i/>
          <w:iCs/>
          <w:sz w:val="28"/>
          <w:vertAlign w:val="subscript"/>
        </w:rPr>
        <w:t>2</w:t>
      </w:r>
      <w:r w:rsidRPr="00741A39">
        <w:rPr>
          <w:i/>
          <w:iCs/>
          <w:sz w:val="28"/>
        </w:rPr>
        <w:t>, …,</w:t>
      </w:r>
      <w:r>
        <w:rPr>
          <w:i/>
          <w:iCs/>
          <w:sz w:val="28"/>
          <w:lang w:val="en-US"/>
        </w:rPr>
        <w:t>x</w:t>
      </w:r>
      <w:r>
        <w:rPr>
          <w:i/>
          <w:iCs/>
          <w:sz w:val="28"/>
          <w:vertAlign w:val="subscript"/>
        </w:rPr>
        <w:t>к</w:t>
      </w:r>
      <w:r w:rsidRPr="00741A39">
        <w:rPr>
          <w:i/>
          <w:iCs/>
          <w:sz w:val="28"/>
        </w:rPr>
        <w:t>),</w:t>
      </w:r>
    </w:p>
    <w:p w:rsidR="00365689" w:rsidRDefault="00365689" w:rsidP="00365689">
      <w:pPr>
        <w:ind w:firstLine="703"/>
        <w:contextualSpacing/>
        <w:jc w:val="center"/>
        <w:rPr>
          <w:i/>
          <w:iCs/>
          <w:sz w:val="28"/>
        </w:rPr>
      </w:pPr>
    </w:p>
    <w:p w:rsidR="00365689" w:rsidRDefault="00365689" w:rsidP="00365689">
      <w:pPr>
        <w:ind w:firstLine="703"/>
        <w:contextualSpacing/>
        <w:jc w:val="both"/>
        <w:rPr>
          <w:sz w:val="28"/>
        </w:rPr>
      </w:pPr>
      <w:r>
        <w:rPr>
          <w:sz w:val="28"/>
        </w:rPr>
        <w:t>которые позволяют исследовать логические высказывания. Функции алгебры логики и ее переменные могут принимать только два значения 0 и 1.</w:t>
      </w:r>
    </w:p>
    <w:p w:rsidR="00365689" w:rsidRDefault="00365689" w:rsidP="00365689">
      <w:pPr>
        <w:ind w:firstLine="703"/>
        <w:contextualSpacing/>
        <w:jc w:val="both"/>
        <w:rPr>
          <w:sz w:val="28"/>
        </w:rPr>
      </w:pPr>
      <w:r>
        <w:rPr>
          <w:sz w:val="28"/>
        </w:rPr>
        <w:t xml:space="preserve">Функция алгебры логики, зависящая от </w:t>
      </w:r>
      <w:r>
        <w:rPr>
          <w:i/>
          <w:iCs/>
          <w:sz w:val="28"/>
        </w:rPr>
        <w:t>п</w:t>
      </w:r>
      <w:r>
        <w:rPr>
          <w:sz w:val="28"/>
        </w:rPr>
        <w:t xml:space="preserve"> переменных, определена на </w:t>
      </w:r>
      <w:r>
        <w:rPr>
          <w:i/>
          <w:iCs/>
          <w:sz w:val="28"/>
          <w:lang w:val="en-US"/>
        </w:rPr>
        <w:t>N</w:t>
      </w:r>
      <w:r>
        <w:rPr>
          <w:i/>
          <w:iCs/>
          <w:sz w:val="28"/>
        </w:rPr>
        <w:t xml:space="preserve"> </w:t>
      </w:r>
      <w:r>
        <w:rPr>
          <w:sz w:val="28"/>
        </w:rPr>
        <w:t>наборах – сочетаниях значений этих переменных:</w:t>
      </w:r>
    </w:p>
    <w:p w:rsidR="00365689" w:rsidRDefault="00365689" w:rsidP="00365689">
      <w:pPr>
        <w:ind w:firstLine="703"/>
        <w:contextualSpacing/>
        <w:jc w:val="center"/>
        <w:rPr>
          <w:sz w:val="28"/>
        </w:rPr>
      </w:pPr>
    </w:p>
    <w:p w:rsidR="00365689" w:rsidRPr="00741A39" w:rsidRDefault="00365689" w:rsidP="00365689">
      <w:pPr>
        <w:ind w:firstLine="703"/>
        <w:contextualSpacing/>
        <w:jc w:val="center"/>
        <w:rPr>
          <w:i/>
          <w:iCs/>
          <w:sz w:val="28"/>
        </w:rPr>
      </w:pPr>
      <w:r>
        <w:rPr>
          <w:i/>
          <w:iCs/>
          <w:sz w:val="28"/>
          <w:lang w:val="en-US"/>
        </w:rPr>
        <w:t>N</w:t>
      </w:r>
      <w:r w:rsidRPr="00741A39">
        <w:rPr>
          <w:i/>
          <w:iCs/>
          <w:sz w:val="28"/>
        </w:rPr>
        <w:t>=2</w:t>
      </w:r>
      <w:r>
        <w:rPr>
          <w:i/>
          <w:iCs/>
          <w:sz w:val="28"/>
          <w:vertAlign w:val="superscript"/>
          <w:lang w:val="en-US"/>
        </w:rPr>
        <w:t>n</w:t>
      </w:r>
    </w:p>
    <w:p w:rsidR="00365689" w:rsidRDefault="00365689" w:rsidP="00365689">
      <w:pPr>
        <w:ind w:firstLine="703"/>
        <w:contextualSpacing/>
        <w:jc w:val="both"/>
        <w:rPr>
          <w:sz w:val="28"/>
        </w:rPr>
      </w:pPr>
      <w:r>
        <w:rPr>
          <w:sz w:val="28"/>
        </w:rPr>
        <w:t>Например, функция 3-х переменных определена на восьми наборах.</w:t>
      </w:r>
    </w:p>
    <w:p w:rsidR="00365689" w:rsidRDefault="00365689" w:rsidP="00365689">
      <w:pPr>
        <w:ind w:firstLine="703"/>
        <w:contextualSpacing/>
        <w:jc w:val="center"/>
        <w:rPr>
          <w:b/>
          <w:bCs/>
          <w:sz w:val="28"/>
        </w:rPr>
      </w:pPr>
    </w:p>
    <w:p w:rsidR="00365689" w:rsidRDefault="00365689" w:rsidP="00365689">
      <w:pPr>
        <w:ind w:firstLine="703"/>
        <w:contextualSpacing/>
        <w:jc w:val="center"/>
        <w:rPr>
          <w:b/>
          <w:bCs/>
          <w:sz w:val="28"/>
        </w:rPr>
      </w:pPr>
    </w:p>
    <w:p w:rsidR="00365689" w:rsidRDefault="00365689" w:rsidP="00365689">
      <w:pPr>
        <w:ind w:firstLine="703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1.2 Способы задания логических функций </w:t>
      </w:r>
    </w:p>
    <w:p w:rsidR="00365689" w:rsidRDefault="00365689" w:rsidP="00365689">
      <w:pPr>
        <w:ind w:firstLine="703"/>
        <w:contextualSpacing/>
        <w:jc w:val="both"/>
        <w:rPr>
          <w:sz w:val="28"/>
        </w:rPr>
      </w:pPr>
    </w:p>
    <w:p w:rsidR="00365689" w:rsidRDefault="00365689" w:rsidP="00365689">
      <w:pPr>
        <w:ind w:firstLine="703"/>
        <w:contextualSpacing/>
        <w:jc w:val="both"/>
        <w:rPr>
          <w:sz w:val="28"/>
        </w:rPr>
      </w:pPr>
      <w:r>
        <w:rPr>
          <w:sz w:val="28"/>
        </w:rPr>
        <w:t>Логическую функцию можно задать тремя способами:</w:t>
      </w:r>
    </w:p>
    <w:p w:rsidR="00365689" w:rsidRDefault="00365689" w:rsidP="00365689">
      <w:pPr>
        <w:ind w:firstLine="703"/>
        <w:contextualSpacing/>
        <w:jc w:val="both"/>
        <w:rPr>
          <w:sz w:val="28"/>
        </w:rPr>
      </w:pPr>
      <w:r>
        <w:rPr>
          <w:sz w:val="28"/>
        </w:rPr>
        <w:t>- словесно, т.е. рассказать при каких условиях функция будет иметь то или иное значение;</w:t>
      </w:r>
    </w:p>
    <w:p w:rsidR="00365689" w:rsidRDefault="00365689" w:rsidP="00365689">
      <w:pPr>
        <w:ind w:firstLine="703"/>
        <w:contextualSpacing/>
        <w:jc w:val="both"/>
        <w:rPr>
          <w:sz w:val="28"/>
        </w:rPr>
      </w:pPr>
      <w:r>
        <w:rPr>
          <w:sz w:val="28"/>
        </w:rPr>
        <w:t>- таблично, т.е. составить таблицу истинности, определив каждому возможному сочетанию переменных значение функции 0 или 1;</w:t>
      </w:r>
    </w:p>
    <w:p w:rsidR="00365689" w:rsidRDefault="00365689" w:rsidP="00365689">
      <w:pPr>
        <w:ind w:firstLine="703"/>
        <w:contextualSpacing/>
        <w:jc w:val="both"/>
        <w:rPr>
          <w:sz w:val="28"/>
        </w:rPr>
      </w:pPr>
      <w:r>
        <w:rPr>
          <w:sz w:val="28"/>
        </w:rPr>
        <w:t>- аналитическим выражением, т.е. записать формулу с использованием трех простейших логических функций: логического сложения (дизъюнкции), логического умножения (конъюнкции), логического отрицания (инверсии).</w:t>
      </w:r>
    </w:p>
    <w:p w:rsidR="00365689" w:rsidRDefault="00365689" w:rsidP="00365689">
      <w:pPr>
        <w:ind w:firstLine="708"/>
        <w:contextualSpacing/>
        <w:jc w:val="both"/>
        <w:rPr>
          <w:sz w:val="28"/>
        </w:rPr>
      </w:pPr>
      <w:r>
        <w:rPr>
          <w:sz w:val="28"/>
        </w:rPr>
        <w:t>Имея хотя бы одну из форм задания логической функции, можно получить остальные.</w:t>
      </w:r>
    </w:p>
    <w:p w:rsidR="009963EE" w:rsidRDefault="009963EE" w:rsidP="00365689">
      <w:pPr>
        <w:ind w:firstLine="708"/>
        <w:contextualSpacing/>
        <w:jc w:val="center"/>
        <w:rPr>
          <w:b/>
          <w:bCs/>
          <w:sz w:val="28"/>
        </w:rPr>
      </w:pPr>
    </w:p>
    <w:p w:rsidR="00365689" w:rsidRDefault="00365689" w:rsidP="00365689">
      <w:pPr>
        <w:ind w:firstLine="708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2.3 Формы записи логической функции</w:t>
      </w:r>
    </w:p>
    <w:p w:rsidR="00365689" w:rsidRDefault="00365689" w:rsidP="00365689">
      <w:pPr>
        <w:ind w:firstLine="708"/>
        <w:contextualSpacing/>
        <w:jc w:val="both"/>
        <w:rPr>
          <w:sz w:val="28"/>
        </w:rPr>
      </w:pPr>
    </w:p>
    <w:p w:rsidR="00365689" w:rsidRDefault="00365689" w:rsidP="00365689">
      <w:pPr>
        <w:ind w:firstLine="708"/>
        <w:contextualSpacing/>
        <w:jc w:val="both"/>
        <w:rPr>
          <w:sz w:val="28"/>
        </w:rPr>
      </w:pPr>
      <w:r>
        <w:rPr>
          <w:sz w:val="28"/>
        </w:rPr>
        <w:t xml:space="preserve">2.3.1 Для реализации и упрощения логической функции следует представить ее в аналитической форме в одном из функционально полных наборов. Функция, записанная таблично, может быть записана аналитически в двух формах: в совершенной дизъюнктивной нормальной форме записи (СДНФ) и в совершенной конъюнктивной нормальной форме записи (СКНФ). Для аналитической записи функции в виде </w:t>
      </w:r>
      <w:r w:rsidR="00806190">
        <w:rPr>
          <w:sz w:val="28"/>
        </w:rPr>
        <w:t>С</w:t>
      </w:r>
      <w:r>
        <w:rPr>
          <w:sz w:val="28"/>
        </w:rPr>
        <w:t xml:space="preserve">ДНФ и СКНФ специально вводят понятия </w:t>
      </w:r>
      <w:proofErr w:type="spellStart"/>
      <w:r>
        <w:rPr>
          <w:sz w:val="28"/>
        </w:rPr>
        <w:t>минтермов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макстермов</w:t>
      </w:r>
      <w:proofErr w:type="spellEnd"/>
      <w:r>
        <w:rPr>
          <w:sz w:val="28"/>
        </w:rPr>
        <w:t>.</w:t>
      </w:r>
    </w:p>
    <w:p w:rsidR="00365689" w:rsidRDefault="00365689" w:rsidP="00365689">
      <w:pPr>
        <w:ind w:firstLine="708"/>
        <w:jc w:val="both"/>
        <w:rPr>
          <w:sz w:val="28"/>
          <w:szCs w:val="28"/>
        </w:rPr>
      </w:pPr>
      <w:proofErr w:type="spellStart"/>
      <w:r w:rsidRPr="008A51FF">
        <w:rPr>
          <w:sz w:val="28"/>
          <w:highlight w:val="yellow"/>
        </w:rPr>
        <w:t>Минтерм</w:t>
      </w:r>
      <w:proofErr w:type="spellEnd"/>
      <w:r w:rsidRPr="008A51FF">
        <w:rPr>
          <w:sz w:val="28"/>
          <w:highlight w:val="yellow"/>
        </w:rPr>
        <w:t xml:space="preserve"> (</w:t>
      </w:r>
      <w:r w:rsidRPr="008A51FF">
        <w:rPr>
          <w:caps/>
          <w:sz w:val="28"/>
          <w:szCs w:val="28"/>
          <w:highlight w:val="yellow"/>
          <w:lang w:val="en-US"/>
        </w:rPr>
        <w:t>k</w:t>
      </w:r>
      <w:r w:rsidRPr="008A51FF">
        <w:rPr>
          <w:sz w:val="28"/>
          <w:szCs w:val="28"/>
          <w:highlight w:val="yellow"/>
          <w:vertAlign w:val="superscript"/>
        </w:rPr>
        <w:t>1</w:t>
      </w:r>
      <w:r w:rsidRPr="008A51FF">
        <w:rPr>
          <w:sz w:val="28"/>
          <w:highlight w:val="yellow"/>
        </w:rPr>
        <w:t xml:space="preserve">конституент единицы) – логическое произведение (конъюнкция) от </w:t>
      </w:r>
      <w:r w:rsidRPr="008A51FF">
        <w:rPr>
          <w:i/>
          <w:iCs/>
          <w:sz w:val="28"/>
          <w:highlight w:val="yellow"/>
        </w:rPr>
        <w:t xml:space="preserve">п </w:t>
      </w:r>
      <w:r w:rsidRPr="008A51FF">
        <w:rPr>
          <w:sz w:val="28"/>
          <w:highlight w:val="yellow"/>
        </w:rPr>
        <w:t>переменных, в котором каждая переменная входит в прямой или инверсной форме один только раз.</w:t>
      </w:r>
      <w:r w:rsidRPr="008A51FF">
        <w:rPr>
          <w:sz w:val="28"/>
          <w:highlight w:val="yellow"/>
          <w:lang w:val="kk-KZ"/>
        </w:rPr>
        <w:t xml:space="preserve"> </w:t>
      </w:r>
      <w:r w:rsidRPr="008A51FF">
        <w:rPr>
          <w:sz w:val="28"/>
          <w:szCs w:val="28"/>
          <w:highlight w:val="yellow"/>
        </w:rPr>
        <w:t xml:space="preserve">Причем, переменная входит в </w:t>
      </w:r>
      <w:r w:rsidRPr="008A51FF">
        <w:rPr>
          <w:sz w:val="28"/>
          <w:szCs w:val="28"/>
          <w:highlight w:val="yellow"/>
        </w:rPr>
        <w:lastRenderedPageBreak/>
        <w:t>конъюнкцию с отрицанием, если она на данном наборе равна 0 и без отрицания, если она равна 1.</w:t>
      </w:r>
      <w:r w:rsidRPr="006A7386">
        <w:rPr>
          <w:sz w:val="28"/>
          <w:szCs w:val="28"/>
        </w:rPr>
        <w:t xml:space="preserve"> </w:t>
      </w:r>
    </w:p>
    <w:p w:rsidR="00365689" w:rsidRPr="00365689" w:rsidRDefault="00365689" w:rsidP="00365689">
      <w:pPr>
        <w:ind w:firstLine="708"/>
        <w:contextualSpacing/>
        <w:jc w:val="both"/>
        <w:rPr>
          <w:sz w:val="28"/>
        </w:rPr>
      </w:pPr>
    </w:p>
    <w:p w:rsidR="00365689" w:rsidRPr="008A51FF" w:rsidRDefault="00365689" w:rsidP="00365689">
      <w:pPr>
        <w:ind w:firstLine="708"/>
        <w:jc w:val="both"/>
        <w:rPr>
          <w:sz w:val="28"/>
          <w:szCs w:val="28"/>
          <w:highlight w:val="yellow"/>
        </w:rPr>
      </w:pPr>
      <w:proofErr w:type="spellStart"/>
      <w:r>
        <w:rPr>
          <w:sz w:val="28"/>
        </w:rPr>
        <w:t>Макстерм</w:t>
      </w:r>
      <w:proofErr w:type="spellEnd"/>
      <w:r>
        <w:rPr>
          <w:sz w:val="28"/>
        </w:rPr>
        <w:t xml:space="preserve"> (</w:t>
      </w:r>
      <w:r w:rsidRPr="006A7386">
        <w:rPr>
          <w:caps/>
          <w:sz w:val="28"/>
          <w:szCs w:val="28"/>
          <w:lang w:val="en-US"/>
        </w:rPr>
        <w:t>k</w:t>
      </w:r>
      <w:r w:rsidRPr="006A7386">
        <w:rPr>
          <w:sz w:val="28"/>
          <w:szCs w:val="28"/>
          <w:vertAlign w:val="superscript"/>
        </w:rPr>
        <w:t>0</w:t>
      </w:r>
      <w:r>
        <w:rPr>
          <w:sz w:val="28"/>
          <w:szCs w:val="28"/>
          <w:vertAlign w:val="superscript"/>
          <w:lang w:val="kk-KZ"/>
        </w:rPr>
        <w:t xml:space="preserve"> </w:t>
      </w:r>
      <w:proofErr w:type="spellStart"/>
      <w:r w:rsidRPr="008A51FF">
        <w:rPr>
          <w:sz w:val="28"/>
          <w:highlight w:val="yellow"/>
        </w:rPr>
        <w:t>конституент</w:t>
      </w:r>
      <w:proofErr w:type="spellEnd"/>
      <w:r w:rsidRPr="008A51FF">
        <w:rPr>
          <w:sz w:val="28"/>
          <w:highlight w:val="yellow"/>
        </w:rPr>
        <w:t xml:space="preserve"> нуля) – логическое сложение (дизъюнкция) от </w:t>
      </w:r>
      <w:r w:rsidRPr="008A51FF">
        <w:rPr>
          <w:i/>
          <w:iCs/>
          <w:sz w:val="28"/>
          <w:highlight w:val="yellow"/>
        </w:rPr>
        <w:t xml:space="preserve">п </w:t>
      </w:r>
      <w:r w:rsidRPr="008A51FF">
        <w:rPr>
          <w:sz w:val="28"/>
          <w:highlight w:val="yellow"/>
        </w:rPr>
        <w:t>переменных, в котором каждая переменная входит в прямой или инверсной форме один только раз.</w:t>
      </w:r>
      <w:r w:rsidRPr="008A51FF">
        <w:rPr>
          <w:sz w:val="28"/>
          <w:szCs w:val="28"/>
          <w:highlight w:val="yellow"/>
        </w:rPr>
        <w:t xml:space="preserve"> Переменная входит в дизъюнкцию без отрицания, если она на этом наборе равна 0 и с отрицанием, если она равна 1. </w:t>
      </w:r>
    </w:p>
    <w:p w:rsidR="00365689" w:rsidRPr="008A51FF" w:rsidRDefault="00365689" w:rsidP="00365689">
      <w:pPr>
        <w:ind w:firstLine="708"/>
        <w:jc w:val="both"/>
        <w:rPr>
          <w:sz w:val="28"/>
          <w:szCs w:val="28"/>
          <w:highlight w:val="yellow"/>
        </w:rPr>
      </w:pPr>
      <w:r w:rsidRPr="008A51FF">
        <w:rPr>
          <w:sz w:val="28"/>
          <w:szCs w:val="28"/>
          <w:highlight w:val="yellow"/>
        </w:rPr>
        <w:t xml:space="preserve">Совершенная дизъюнктивная нормальная форма функции </w:t>
      </w:r>
      <w:r w:rsidRPr="008A51FF">
        <w:rPr>
          <w:i/>
          <w:sz w:val="28"/>
          <w:szCs w:val="28"/>
          <w:highlight w:val="yellow"/>
          <w:lang w:val="en-US"/>
        </w:rPr>
        <w:t>f</w:t>
      </w:r>
      <w:r w:rsidRPr="008A51FF">
        <w:rPr>
          <w:sz w:val="28"/>
          <w:szCs w:val="28"/>
          <w:highlight w:val="yellow"/>
        </w:rPr>
        <w:t xml:space="preserve"> – дизъюнкция </w:t>
      </w:r>
      <w:r w:rsidRPr="008A51FF">
        <w:rPr>
          <w:caps/>
          <w:sz w:val="28"/>
          <w:szCs w:val="28"/>
          <w:highlight w:val="yellow"/>
          <w:lang w:val="en-US"/>
        </w:rPr>
        <w:t>k</w:t>
      </w:r>
      <w:r w:rsidRPr="008A51FF">
        <w:rPr>
          <w:sz w:val="28"/>
          <w:szCs w:val="28"/>
          <w:highlight w:val="yellow"/>
          <w:vertAlign w:val="superscript"/>
        </w:rPr>
        <w:t>1</w:t>
      </w:r>
      <w:r w:rsidRPr="008A51FF">
        <w:rPr>
          <w:sz w:val="28"/>
          <w:szCs w:val="28"/>
          <w:highlight w:val="yellow"/>
        </w:rPr>
        <w:t xml:space="preserve"> тех наборов, на которых функция принимает значение 1. </w:t>
      </w:r>
    </w:p>
    <w:p w:rsidR="00365689" w:rsidRDefault="00365689" w:rsidP="00365689">
      <w:pPr>
        <w:ind w:firstLine="708"/>
        <w:jc w:val="both"/>
        <w:rPr>
          <w:sz w:val="28"/>
          <w:szCs w:val="28"/>
        </w:rPr>
      </w:pPr>
      <w:r w:rsidRPr="008A51FF">
        <w:rPr>
          <w:sz w:val="28"/>
          <w:szCs w:val="28"/>
          <w:highlight w:val="yellow"/>
        </w:rPr>
        <w:t xml:space="preserve">Совершенная конъюнктивная нормальная форма функции </w:t>
      </w:r>
      <w:r w:rsidRPr="008A51FF">
        <w:rPr>
          <w:i/>
          <w:sz w:val="28"/>
          <w:szCs w:val="28"/>
          <w:highlight w:val="yellow"/>
          <w:lang w:val="en-US"/>
        </w:rPr>
        <w:t>f</w:t>
      </w:r>
      <w:r w:rsidRPr="008A51FF">
        <w:rPr>
          <w:sz w:val="28"/>
          <w:szCs w:val="28"/>
          <w:highlight w:val="yellow"/>
        </w:rPr>
        <w:t xml:space="preserve"> – конъюнкция </w:t>
      </w:r>
      <w:r w:rsidRPr="008A51FF">
        <w:rPr>
          <w:caps/>
          <w:sz w:val="28"/>
          <w:szCs w:val="28"/>
          <w:highlight w:val="yellow"/>
          <w:lang w:val="en-US"/>
        </w:rPr>
        <w:t>k</w:t>
      </w:r>
      <w:r w:rsidRPr="008A51FF">
        <w:rPr>
          <w:sz w:val="28"/>
          <w:szCs w:val="28"/>
          <w:highlight w:val="yellow"/>
          <w:vertAlign w:val="superscript"/>
        </w:rPr>
        <w:t>0</w:t>
      </w:r>
      <w:r w:rsidRPr="008A51FF">
        <w:rPr>
          <w:sz w:val="28"/>
          <w:szCs w:val="28"/>
          <w:highlight w:val="yellow"/>
        </w:rPr>
        <w:t xml:space="preserve"> тех наборов, на которых функция принимает значение 0.</w:t>
      </w:r>
      <w:r w:rsidRPr="006A7386">
        <w:rPr>
          <w:sz w:val="28"/>
          <w:szCs w:val="28"/>
        </w:rPr>
        <w:t xml:space="preserve"> </w:t>
      </w:r>
    </w:p>
    <w:p w:rsidR="00365689" w:rsidRPr="006A7386" w:rsidRDefault="00365689" w:rsidP="00365689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Представление функции в СДНФ или СКНФ единственно. Совершенные формы легко строить по таблице истинности.</w:t>
      </w:r>
    </w:p>
    <w:p w:rsidR="00365689" w:rsidRPr="006A7386" w:rsidRDefault="00365689" w:rsidP="00365689">
      <w:pPr>
        <w:ind w:firstLine="708"/>
        <w:rPr>
          <w:sz w:val="28"/>
          <w:szCs w:val="28"/>
        </w:rPr>
      </w:pPr>
    </w:p>
    <w:p w:rsidR="00365689" w:rsidRDefault="00365689" w:rsidP="00365689">
      <w:pPr>
        <w:ind w:firstLine="708"/>
        <w:contextualSpacing/>
        <w:jc w:val="both"/>
        <w:rPr>
          <w:sz w:val="28"/>
        </w:rPr>
      </w:pPr>
    </w:p>
    <w:p w:rsidR="00365689" w:rsidRDefault="00365689" w:rsidP="00365689">
      <w:pPr>
        <w:ind w:firstLine="708"/>
        <w:contextualSpacing/>
        <w:jc w:val="both"/>
        <w:rPr>
          <w:sz w:val="28"/>
        </w:rPr>
      </w:pPr>
      <w:r>
        <w:rPr>
          <w:sz w:val="28"/>
        </w:rPr>
        <w:t xml:space="preserve">Число </w:t>
      </w:r>
      <w:proofErr w:type="spellStart"/>
      <w:r>
        <w:rPr>
          <w:sz w:val="28"/>
        </w:rPr>
        <w:t>минтермов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макстермов</w:t>
      </w:r>
      <w:proofErr w:type="spellEnd"/>
      <w:r>
        <w:rPr>
          <w:sz w:val="28"/>
        </w:rPr>
        <w:t xml:space="preserve"> равно числу наборов функции. В таблице 2.1 приведены </w:t>
      </w:r>
      <w:proofErr w:type="spellStart"/>
      <w:r>
        <w:rPr>
          <w:sz w:val="28"/>
        </w:rPr>
        <w:t>минтермы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макстермы</w:t>
      </w:r>
      <w:proofErr w:type="spellEnd"/>
      <w:r>
        <w:rPr>
          <w:sz w:val="28"/>
        </w:rPr>
        <w:t xml:space="preserve"> функции 2-х переменных.</w:t>
      </w:r>
    </w:p>
    <w:p w:rsidR="00365689" w:rsidRDefault="00365689" w:rsidP="00365689">
      <w:pPr>
        <w:ind w:firstLine="708"/>
        <w:contextualSpacing/>
        <w:jc w:val="both"/>
        <w:rPr>
          <w:sz w:val="28"/>
        </w:rPr>
      </w:pP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 w:rsidRPr="008A51FF">
        <w:rPr>
          <w:sz w:val="28"/>
          <w:highlight w:val="yellow"/>
        </w:rPr>
        <w:t xml:space="preserve">Таблица 2.1 </w:t>
      </w:r>
      <w:proofErr w:type="gramStart"/>
      <w:r w:rsidRPr="008A51FF">
        <w:rPr>
          <w:sz w:val="28"/>
          <w:highlight w:val="yellow"/>
        </w:rPr>
        <w:t>-  Примеры</w:t>
      </w:r>
      <w:proofErr w:type="gramEnd"/>
      <w:r w:rsidRPr="008A51FF">
        <w:rPr>
          <w:sz w:val="28"/>
          <w:highlight w:val="yellow"/>
        </w:rPr>
        <w:t xml:space="preserve"> записи </w:t>
      </w:r>
      <w:proofErr w:type="spellStart"/>
      <w:r w:rsidRPr="008A51FF">
        <w:rPr>
          <w:sz w:val="28"/>
          <w:highlight w:val="yellow"/>
        </w:rPr>
        <w:t>минтермов</w:t>
      </w:r>
      <w:proofErr w:type="spellEnd"/>
      <w:r w:rsidRPr="008A51FF">
        <w:rPr>
          <w:sz w:val="28"/>
          <w:highlight w:val="yellow"/>
        </w:rPr>
        <w:t xml:space="preserve"> и </w:t>
      </w:r>
      <w:proofErr w:type="spellStart"/>
      <w:r w:rsidRPr="008A51FF">
        <w:rPr>
          <w:sz w:val="28"/>
          <w:highlight w:val="yellow"/>
        </w:rPr>
        <w:t>макстермов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554"/>
        <w:gridCol w:w="1512"/>
        <w:gridCol w:w="2435"/>
        <w:gridCol w:w="2059"/>
      </w:tblGrid>
      <w:tr w:rsidR="00365689" w:rsidRPr="008A51FF" w:rsidTr="00A71F36">
        <w:tc>
          <w:tcPr>
            <w:tcW w:w="126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№</w:t>
            </w:r>
          </w:p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набора</w:t>
            </w:r>
          </w:p>
        </w:tc>
        <w:tc>
          <w:tcPr>
            <w:tcW w:w="1554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vertAlign w:val="subscript"/>
              </w:rPr>
            </w:pPr>
            <w:r w:rsidRPr="008A51FF">
              <w:rPr>
                <w:sz w:val="28"/>
                <w:highlight w:val="yellow"/>
              </w:rPr>
              <w:t>Х</w:t>
            </w:r>
            <w:r w:rsidRPr="008A51FF">
              <w:rPr>
                <w:sz w:val="28"/>
                <w:highlight w:val="yellow"/>
                <w:vertAlign w:val="subscript"/>
              </w:rPr>
              <w:t>2</w:t>
            </w:r>
          </w:p>
        </w:tc>
        <w:tc>
          <w:tcPr>
            <w:tcW w:w="151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vertAlign w:val="subscript"/>
              </w:rPr>
            </w:pPr>
            <w:r w:rsidRPr="008A51FF">
              <w:rPr>
                <w:sz w:val="28"/>
                <w:highlight w:val="yellow"/>
              </w:rPr>
              <w:t>Х</w:t>
            </w:r>
            <w:r w:rsidRPr="008A51FF">
              <w:rPr>
                <w:sz w:val="28"/>
                <w:highlight w:val="yellow"/>
                <w:vertAlign w:val="subscript"/>
              </w:rPr>
              <w:t>1</w:t>
            </w:r>
          </w:p>
        </w:tc>
        <w:tc>
          <w:tcPr>
            <w:tcW w:w="2435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proofErr w:type="spellStart"/>
            <w:r w:rsidRPr="008A51FF">
              <w:rPr>
                <w:sz w:val="28"/>
                <w:highlight w:val="yellow"/>
              </w:rPr>
              <w:t>Минтерм</w:t>
            </w:r>
            <w:proofErr w:type="spellEnd"/>
          </w:p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>
              <w:rPr>
                <w:noProof/>
                <w:position w:val="-12"/>
                <w:sz w:val="28"/>
              </w:rPr>
              <w:object w:dxaOrig="300" w:dyaOrig="360" w14:anchorId="2F65E63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0" type="#_x0000_t75" alt="" style="width:20.3pt;height:24.35pt;mso-width-percent:0;mso-height-percent:0;mso-width-percent:0;mso-height-percent:0" o:ole="">
                  <v:imagedata r:id="rId4" o:title=""/>
                </v:shape>
                <o:OLEObject Type="Embed" ProgID="Equation.3" ShapeID="_x0000_i1040" DrawAspect="Content" ObjectID="_1661249270" r:id="rId5"/>
              </w:object>
            </w:r>
          </w:p>
        </w:tc>
        <w:tc>
          <w:tcPr>
            <w:tcW w:w="2059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proofErr w:type="spellStart"/>
            <w:r w:rsidRPr="008A51FF">
              <w:rPr>
                <w:sz w:val="28"/>
                <w:highlight w:val="yellow"/>
              </w:rPr>
              <w:t>Макстерм</w:t>
            </w:r>
            <w:proofErr w:type="spellEnd"/>
          </w:p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  <w:vertAlign w:val="subscript"/>
              </w:rPr>
            </w:pPr>
            <w:r>
              <w:rPr>
                <w:noProof/>
                <w:position w:val="-12"/>
                <w:sz w:val="28"/>
              </w:rPr>
              <w:object w:dxaOrig="360" w:dyaOrig="360" w14:anchorId="1B520607">
                <v:shape id="_x0000_i1039" type="#_x0000_t75" alt="" style="width:24.35pt;height:24.35pt;mso-width-percent:0;mso-height-percent:0;mso-width-percent:0;mso-height-percent:0" o:ole="">
                  <v:imagedata r:id="rId6" o:title=""/>
                </v:shape>
                <o:OLEObject Type="Embed" ProgID="Equation.3" ShapeID="_x0000_i1039" DrawAspect="Content" ObjectID="_1661249271" r:id="rId7"/>
              </w:object>
            </w:r>
          </w:p>
        </w:tc>
      </w:tr>
      <w:tr w:rsidR="00365689" w:rsidRPr="008A51FF" w:rsidTr="00A71F36">
        <w:tc>
          <w:tcPr>
            <w:tcW w:w="126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0</w:t>
            </w:r>
          </w:p>
        </w:tc>
        <w:tc>
          <w:tcPr>
            <w:tcW w:w="1554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0</w:t>
            </w:r>
          </w:p>
        </w:tc>
        <w:tc>
          <w:tcPr>
            <w:tcW w:w="151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0</w:t>
            </w:r>
          </w:p>
        </w:tc>
        <w:tc>
          <w:tcPr>
            <w:tcW w:w="2435" w:type="dxa"/>
          </w:tcPr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>
              <w:rPr>
                <w:noProof/>
                <w:position w:val="-12"/>
                <w:sz w:val="28"/>
              </w:rPr>
              <w:object w:dxaOrig="1120" w:dyaOrig="400" w14:anchorId="79C2150C">
                <v:shape id="_x0000_i1038" type="#_x0000_t75" alt="" style="width:73pt;height:26.35pt;mso-width-percent:0;mso-height-percent:0;mso-width-percent:0;mso-height-percent:0" o:ole="">
                  <v:imagedata r:id="rId8" o:title=""/>
                </v:shape>
                <o:OLEObject Type="Embed" ProgID="Equation.3" ShapeID="_x0000_i1038" DrawAspect="Content" ObjectID="_1661249272" r:id="rId9"/>
              </w:object>
            </w:r>
          </w:p>
        </w:tc>
        <w:tc>
          <w:tcPr>
            <w:tcW w:w="2059" w:type="dxa"/>
          </w:tcPr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>
              <w:rPr>
                <w:noProof/>
                <w:position w:val="-12"/>
                <w:sz w:val="28"/>
              </w:rPr>
              <w:object w:dxaOrig="1280" w:dyaOrig="499" w14:anchorId="3037F8DA">
                <v:shape id="_x0000_i1037" type="#_x0000_t75" alt="" style="width:84.15pt;height:32.45pt;mso-width-percent:0;mso-height-percent:0;mso-width-percent:0;mso-height-percent:0" o:ole="">
                  <v:imagedata r:id="rId10" o:title=""/>
                </v:shape>
                <o:OLEObject Type="Embed" ProgID="Equation.3" ShapeID="_x0000_i1037" DrawAspect="Content" ObjectID="_1661249273" r:id="rId11"/>
              </w:object>
            </w:r>
          </w:p>
        </w:tc>
      </w:tr>
      <w:tr w:rsidR="00365689" w:rsidRPr="008A51FF" w:rsidTr="00A71F36">
        <w:tc>
          <w:tcPr>
            <w:tcW w:w="126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1</w:t>
            </w:r>
          </w:p>
        </w:tc>
        <w:tc>
          <w:tcPr>
            <w:tcW w:w="1554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0</w:t>
            </w:r>
          </w:p>
        </w:tc>
        <w:tc>
          <w:tcPr>
            <w:tcW w:w="151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1</w:t>
            </w:r>
          </w:p>
        </w:tc>
        <w:tc>
          <w:tcPr>
            <w:tcW w:w="2435" w:type="dxa"/>
          </w:tcPr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>
              <w:rPr>
                <w:noProof/>
                <w:position w:val="-10"/>
                <w:sz w:val="28"/>
              </w:rPr>
              <w:object w:dxaOrig="1100" w:dyaOrig="480" w14:anchorId="72735309">
                <v:shape id="_x0000_i1036" type="#_x0000_t75" alt="" style="width:73pt;height:32.45pt;mso-width-percent:0;mso-height-percent:0;mso-width-percent:0;mso-height-percent:0" o:ole="">
                  <v:imagedata r:id="rId12" o:title=""/>
                </v:shape>
                <o:OLEObject Type="Embed" ProgID="Equation.3" ShapeID="_x0000_i1036" DrawAspect="Content" ObjectID="_1661249274" r:id="rId13"/>
              </w:object>
            </w:r>
          </w:p>
        </w:tc>
        <w:tc>
          <w:tcPr>
            <w:tcW w:w="2059" w:type="dxa"/>
          </w:tcPr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D12F1A">
              <w:rPr>
                <w:noProof/>
                <w:position w:val="-10"/>
                <w:sz w:val="28"/>
              </w:rPr>
              <w:object w:dxaOrig="1260" w:dyaOrig="480" w14:anchorId="79FD6623">
                <v:shape id="_x0000_i1035" type="#_x0000_t75" alt="" style="width:84.15pt;height:32.45pt;mso-width-percent:0;mso-height-percent:0;mso-width-percent:0;mso-height-percent:0" o:ole="">
                  <v:imagedata r:id="rId14" o:title=""/>
                </v:shape>
                <o:OLEObject Type="Embed" ProgID="Equation.3" ShapeID="_x0000_i1035" DrawAspect="Content" ObjectID="_1661249275" r:id="rId15"/>
              </w:object>
            </w:r>
          </w:p>
        </w:tc>
      </w:tr>
      <w:tr w:rsidR="00365689" w:rsidRPr="008A51FF" w:rsidTr="00A71F36">
        <w:tc>
          <w:tcPr>
            <w:tcW w:w="126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2</w:t>
            </w:r>
          </w:p>
        </w:tc>
        <w:tc>
          <w:tcPr>
            <w:tcW w:w="1554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1</w:t>
            </w:r>
          </w:p>
        </w:tc>
        <w:tc>
          <w:tcPr>
            <w:tcW w:w="151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0</w:t>
            </w:r>
          </w:p>
        </w:tc>
        <w:tc>
          <w:tcPr>
            <w:tcW w:w="2435" w:type="dxa"/>
          </w:tcPr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>
              <w:rPr>
                <w:noProof/>
                <w:position w:val="-10"/>
                <w:sz w:val="28"/>
              </w:rPr>
              <w:object w:dxaOrig="1140" w:dyaOrig="480" w14:anchorId="1CA680C7">
                <v:shape id="_x0000_i1034" type="#_x0000_t75" alt="" style="width:76.05pt;height:32.45pt;mso-width-percent:0;mso-height-percent:0;mso-width-percent:0;mso-height-percent:0" o:ole="">
                  <v:imagedata r:id="rId16" o:title=""/>
                </v:shape>
                <o:OLEObject Type="Embed" ProgID="Equation.3" ShapeID="_x0000_i1034" DrawAspect="Content" ObjectID="_1661249276" r:id="rId17"/>
              </w:object>
            </w:r>
          </w:p>
        </w:tc>
        <w:tc>
          <w:tcPr>
            <w:tcW w:w="2059" w:type="dxa"/>
          </w:tcPr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D12F1A">
              <w:rPr>
                <w:noProof/>
                <w:position w:val="-10"/>
                <w:sz w:val="28"/>
              </w:rPr>
              <w:object w:dxaOrig="1300" w:dyaOrig="520" w14:anchorId="3721AAE2">
                <v:shape id="_x0000_i1033" type="#_x0000_t75" alt="" style="width:86.2pt;height:34.5pt;mso-width-percent:0;mso-height-percent:0;mso-width-percent:0;mso-height-percent:0" o:ole="">
                  <v:imagedata r:id="rId18" o:title=""/>
                </v:shape>
                <o:OLEObject Type="Embed" ProgID="Equation.3" ShapeID="_x0000_i1033" DrawAspect="Content" ObjectID="_1661249277" r:id="rId19"/>
              </w:object>
            </w:r>
          </w:p>
        </w:tc>
      </w:tr>
      <w:tr w:rsidR="00365689" w:rsidTr="00A71F36">
        <w:tc>
          <w:tcPr>
            <w:tcW w:w="126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3</w:t>
            </w:r>
          </w:p>
        </w:tc>
        <w:tc>
          <w:tcPr>
            <w:tcW w:w="1554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1</w:t>
            </w:r>
          </w:p>
        </w:tc>
        <w:tc>
          <w:tcPr>
            <w:tcW w:w="151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1</w:t>
            </w:r>
          </w:p>
        </w:tc>
        <w:tc>
          <w:tcPr>
            <w:tcW w:w="2435" w:type="dxa"/>
          </w:tcPr>
          <w:p w:rsidR="00365689" w:rsidRPr="008A51FF" w:rsidRDefault="001725DA" w:rsidP="00A71F36">
            <w:pPr>
              <w:contextualSpacing/>
              <w:jc w:val="center"/>
              <w:rPr>
                <w:sz w:val="28"/>
                <w:highlight w:val="yellow"/>
              </w:rPr>
            </w:pPr>
            <w:r>
              <w:rPr>
                <w:noProof/>
                <w:position w:val="-12"/>
                <w:sz w:val="28"/>
              </w:rPr>
              <w:object w:dxaOrig="1120" w:dyaOrig="499" w14:anchorId="61FC5E79">
                <v:shape id="_x0000_i1032" type="#_x0000_t75" alt="" style="width:73pt;height:32.45pt;mso-width-percent:0;mso-height-percent:0;mso-width-percent:0;mso-height-percent:0" o:ole="">
                  <v:imagedata r:id="rId20" o:title=""/>
                </v:shape>
                <o:OLEObject Type="Embed" ProgID="Equation.3" ShapeID="_x0000_i1032" DrawAspect="Content" ObjectID="_1661249278" r:id="rId21"/>
              </w:object>
            </w:r>
          </w:p>
        </w:tc>
        <w:tc>
          <w:tcPr>
            <w:tcW w:w="2059" w:type="dxa"/>
          </w:tcPr>
          <w:p w:rsidR="00365689" w:rsidRDefault="001725DA" w:rsidP="00A71F36">
            <w:pPr>
              <w:contextualSpacing/>
              <w:jc w:val="center"/>
              <w:rPr>
                <w:sz w:val="28"/>
              </w:rPr>
            </w:pPr>
            <w:r>
              <w:rPr>
                <w:noProof/>
                <w:position w:val="-12"/>
                <w:sz w:val="28"/>
              </w:rPr>
              <w:object w:dxaOrig="1280" w:dyaOrig="400" w14:anchorId="75CC4C25">
                <v:shape id="_x0000_i1031" type="#_x0000_t75" alt="" style="width:84.15pt;height:26.35pt;mso-width-percent:0;mso-height-percent:0;mso-width-percent:0;mso-height-percent:0" o:ole="">
                  <v:imagedata r:id="rId22" o:title=""/>
                </v:shape>
                <o:OLEObject Type="Embed" ProgID="Equation.3" ShapeID="_x0000_i1031" DrawAspect="Content" ObjectID="_1661249279" r:id="rId23"/>
              </w:object>
            </w:r>
          </w:p>
        </w:tc>
      </w:tr>
    </w:tbl>
    <w:p w:rsidR="00365689" w:rsidRDefault="00365689" w:rsidP="00365689">
      <w:pPr>
        <w:ind w:firstLine="708"/>
        <w:contextualSpacing/>
        <w:jc w:val="both"/>
        <w:rPr>
          <w:sz w:val="28"/>
        </w:rPr>
      </w:pP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>
        <w:rPr>
          <w:sz w:val="28"/>
        </w:rPr>
        <w:t xml:space="preserve">2.3.2 </w:t>
      </w:r>
      <w:r w:rsidRPr="008A51FF">
        <w:rPr>
          <w:sz w:val="28"/>
          <w:highlight w:val="yellow"/>
        </w:rPr>
        <w:t xml:space="preserve">Запись логической функции в </w:t>
      </w:r>
      <w:r w:rsidR="00806190" w:rsidRPr="008A51FF">
        <w:rPr>
          <w:sz w:val="28"/>
          <w:highlight w:val="yellow"/>
        </w:rPr>
        <w:t>С</w:t>
      </w:r>
      <w:r w:rsidRPr="008A51FF">
        <w:rPr>
          <w:sz w:val="28"/>
          <w:highlight w:val="yellow"/>
        </w:rPr>
        <w:t>ДНФ означает, что любая логическая функция, заданная табличным способом, может быть представлена в виде логической суммы конъюнктивных членов:</w:t>
      </w:r>
    </w:p>
    <w:p w:rsidR="00365689" w:rsidRPr="008A51FF" w:rsidRDefault="001725DA" w:rsidP="00365689">
      <w:pPr>
        <w:ind w:firstLine="708"/>
        <w:contextualSpacing/>
        <w:jc w:val="center"/>
        <w:rPr>
          <w:sz w:val="28"/>
          <w:highlight w:val="yellow"/>
        </w:rPr>
      </w:pPr>
      <w:r>
        <w:rPr>
          <w:noProof/>
          <w:position w:val="-28"/>
          <w:sz w:val="28"/>
        </w:rPr>
        <w:object w:dxaOrig="5040" w:dyaOrig="720" w14:anchorId="32D1C71D">
          <v:shape id="_x0000_i1030" type="#_x0000_t75" alt="" style="width:273.8pt;height:38.55pt;mso-width-percent:0;mso-height-percent:0;mso-width-percent:0;mso-height-percent:0" o:ole="">
            <v:imagedata r:id="rId24" o:title=""/>
          </v:shape>
          <o:OLEObject Type="Embed" ProgID="Equation.3" ShapeID="_x0000_i1030" DrawAspect="Content" ObjectID="_1661249280" r:id="rId25"/>
        </w:object>
      </w: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 w:rsidRPr="008A51FF">
        <w:rPr>
          <w:b/>
          <w:i/>
          <w:sz w:val="28"/>
          <w:highlight w:val="yellow"/>
        </w:rPr>
        <w:t xml:space="preserve">Пример 2.2. </w:t>
      </w:r>
      <w:r w:rsidRPr="008A51FF">
        <w:rPr>
          <w:sz w:val="28"/>
          <w:highlight w:val="yellow"/>
        </w:rPr>
        <w:t xml:space="preserve">Для функции, заданной таблицей 2.2, записать выражение </w:t>
      </w:r>
      <w:proofErr w:type="gramStart"/>
      <w:r w:rsidRPr="008A51FF">
        <w:rPr>
          <w:sz w:val="28"/>
          <w:highlight w:val="yellow"/>
        </w:rPr>
        <w:t>в  ДСНФ</w:t>
      </w:r>
      <w:proofErr w:type="gramEnd"/>
      <w:r w:rsidRPr="008A51FF">
        <w:rPr>
          <w:sz w:val="28"/>
          <w:highlight w:val="yellow"/>
        </w:rPr>
        <w:t>.</w:t>
      </w: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 w:rsidRPr="008A51FF">
        <w:rPr>
          <w:sz w:val="28"/>
          <w:highlight w:val="yellow"/>
        </w:rPr>
        <w:tab/>
      </w: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 w:rsidRPr="008A51FF">
        <w:rPr>
          <w:sz w:val="28"/>
          <w:highlight w:val="yellow"/>
        </w:rPr>
        <w:t>Таблица 2.2 – Функция, заданная таблицей истинности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"/>
        <w:gridCol w:w="1148"/>
        <w:gridCol w:w="1162"/>
        <w:gridCol w:w="1050"/>
        <w:gridCol w:w="1022"/>
      </w:tblGrid>
      <w:tr w:rsidR="00365689" w:rsidRPr="008A51FF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</w:rPr>
              <w:t>№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vertAlign w:val="subscript"/>
              </w:rPr>
            </w:pPr>
            <w:r w:rsidRPr="008A51FF">
              <w:rPr>
                <w:sz w:val="28"/>
                <w:highlight w:val="yellow"/>
              </w:rPr>
              <w:t>Х</w:t>
            </w:r>
            <w:r w:rsidRPr="008A51FF">
              <w:rPr>
                <w:sz w:val="28"/>
                <w:highlight w:val="yellow"/>
                <w:vertAlign w:val="subscript"/>
              </w:rPr>
              <w:t>3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vertAlign w:val="subscript"/>
              </w:rPr>
            </w:pPr>
            <w:r w:rsidRPr="008A51FF">
              <w:rPr>
                <w:sz w:val="28"/>
                <w:highlight w:val="yellow"/>
              </w:rPr>
              <w:t>Х</w:t>
            </w:r>
            <w:r w:rsidRPr="008A51FF">
              <w:rPr>
                <w:sz w:val="28"/>
                <w:highlight w:val="yellow"/>
                <w:vertAlign w:val="subscript"/>
              </w:rPr>
              <w:t>2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vertAlign w:val="subscript"/>
              </w:rPr>
            </w:pPr>
            <w:r w:rsidRPr="008A51FF">
              <w:rPr>
                <w:sz w:val="28"/>
                <w:highlight w:val="yellow"/>
              </w:rPr>
              <w:t>Х</w:t>
            </w:r>
            <w:r w:rsidRPr="008A51FF">
              <w:rPr>
                <w:sz w:val="28"/>
                <w:highlight w:val="yellow"/>
                <w:vertAlign w:val="subscript"/>
              </w:rPr>
              <w:t>1</w:t>
            </w:r>
          </w:p>
        </w:tc>
        <w:tc>
          <w:tcPr>
            <w:tcW w:w="102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</w:rPr>
            </w:pPr>
            <w:r w:rsidRPr="008A51FF">
              <w:rPr>
                <w:sz w:val="28"/>
                <w:highlight w:val="yellow"/>
                <w:lang w:val="en-US"/>
              </w:rPr>
              <w:t>F</w:t>
            </w:r>
            <w:r w:rsidRPr="008A51FF">
              <w:rPr>
                <w:sz w:val="28"/>
                <w:highlight w:val="yellow"/>
              </w:rPr>
              <w:t>(</w:t>
            </w:r>
            <w:r w:rsidRPr="008A51FF">
              <w:rPr>
                <w:sz w:val="28"/>
                <w:highlight w:val="yellow"/>
                <w:lang w:val="en-US"/>
              </w:rPr>
              <w:t>v</w:t>
            </w:r>
            <w:r w:rsidRPr="008A51FF">
              <w:rPr>
                <w:sz w:val="28"/>
                <w:highlight w:val="yellow"/>
              </w:rPr>
              <w:t>)</w:t>
            </w:r>
          </w:p>
        </w:tc>
      </w:tr>
      <w:tr w:rsidR="00365689" w:rsidRPr="008A51FF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02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</w:tr>
      <w:tr w:rsidR="00365689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022" w:type="dxa"/>
          </w:tcPr>
          <w:p w:rsidR="00365689" w:rsidRDefault="00365689" w:rsidP="00A71F36">
            <w:pPr>
              <w:contextualSpacing/>
              <w:jc w:val="center"/>
              <w:rPr>
                <w:sz w:val="28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</w:tr>
      <w:tr w:rsidR="00365689" w:rsidTr="00A71F36">
        <w:trPr>
          <w:jc w:val="center"/>
        </w:trPr>
        <w:tc>
          <w:tcPr>
            <w:tcW w:w="850" w:type="dxa"/>
          </w:tcPr>
          <w:p w:rsidR="00365689" w:rsidRDefault="00365689" w:rsidP="00A71F36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1148" w:type="dxa"/>
          </w:tcPr>
          <w:p w:rsidR="00365689" w:rsidRDefault="00365689" w:rsidP="00A71F36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162" w:type="dxa"/>
          </w:tcPr>
          <w:p w:rsidR="00365689" w:rsidRDefault="00365689" w:rsidP="00A71F36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50" w:type="dxa"/>
          </w:tcPr>
          <w:p w:rsidR="00365689" w:rsidRDefault="00365689" w:rsidP="00A71F36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22" w:type="dxa"/>
          </w:tcPr>
          <w:p w:rsidR="00365689" w:rsidRDefault="00365689" w:rsidP="00A71F36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</w:tr>
      <w:tr w:rsidR="00365689" w:rsidRPr="008A51FF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lastRenderedPageBreak/>
              <w:t>3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02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</w:tr>
      <w:tr w:rsidR="00365689" w:rsidRPr="008A51FF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4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02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</w:tr>
      <w:tr w:rsidR="00365689" w:rsidRPr="008A51FF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5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02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</w:tr>
      <w:tr w:rsidR="00365689" w:rsidRPr="008A51FF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6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  <w:tc>
          <w:tcPr>
            <w:tcW w:w="102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0</w:t>
            </w:r>
          </w:p>
        </w:tc>
      </w:tr>
      <w:tr w:rsidR="00365689" w:rsidRPr="008A51FF" w:rsidTr="00A71F36">
        <w:trPr>
          <w:jc w:val="center"/>
        </w:trPr>
        <w:tc>
          <w:tcPr>
            <w:tcW w:w="8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7</w:t>
            </w:r>
          </w:p>
        </w:tc>
        <w:tc>
          <w:tcPr>
            <w:tcW w:w="1148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16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050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  <w:tc>
          <w:tcPr>
            <w:tcW w:w="1022" w:type="dxa"/>
          </w:tcPr>
          <w:p w:rsidR="00365689" w:rsidRPr="008A51FF" w:rsidRDefault="00365689" w:rsidP="00A71F36">
            <w:pPr>
              <w:contextualSpacing/>
              <w:jc w:val="center"/>
              <w:rPr>
                <w:sz w:val="28"/>
                <w:highlight w:val="yellow"/>
                <w:lang w:val="en-US"/>
              </w:rPr>
            </w:pPr>
            <w:r w:rsidRPr="008A51FF">
              <w:rPr>
                <w:sz w:val="28"/>
                <w:highlight w:val="yellow"/>
                <w:lang w:val="en-US"/>
              </w:rPr>
              <w:t>1</w:t>
            </w:r>
          </w:p>
        </w:tc>
      </w:tr>
    </w:tbl>
    <w:p w:rsidR="00365689" w:rsidRPr="008A51FF" w:rsidRDefault="00365689" w:rsidP="00365689">
      <w:pPr>
        <w:ind w:firstLine="708"/>
        <w:contextualSpacing/>
        <w:jc w:val="both"/>
        <w:rPr>
          <w:b/>
          <w:i/>
          <w:sz w:val="28"/>
          <w:highlight w:val="yellow"/>
        </w:rPr>
      </w:pPr>
    </w:p>
    <w:p w:rsidR="00365689" w:rsidRPr="008A51FF" w:rsidRDefault="00365689" w:rsidP="00365689">
      <w:pPr>
        <w:ind w:firstLine="708"/>
        <w:contextualSpacing/>
        <w:jc w:val="both"/>
        <w:rPr>
          <w:b/>
          <w:i/>
          <w:sz w:val="28"/>
          <w:highlight w:val="yellow"/>
        </w:rPr>
      </w:pPr>
      <w:r w:rsidRPr="008A51FF">
        <w:rPr>
          <w:b/>
          <w:i/>
          <w:sz w:val="28"/>
          <w:highlight w:val="yellow"/>
        </w:rPr>
        <w:t>Решение:</w:t>
      </w:r>
    </w:p>
    <w:p w:rsidR="00365689" w:rsidRPr="008A51FF" w:rsidRDefault="001725DA" w:rsidP="00365689">
      <w:pPr>
        <w:ind w:firstLine="708"/>
        <w:contextualSpacing/>
        <w:jc w:val="center"/>
        <w:rPr>
          <w:sz w:val="28"/>
          <w:highlight w:val="yellow"/>
          <w:lang w:val="en-US"/>
        </w:rPr>
      </w:pPr>
      <w:r w:rsidRPr="005B3B15">
        <w:rPr>
          <w:noProof/>
          <w:position w:val="-48"/>
          <w:sz w:val="28"/>
          <w:lang w:val="en-US"/>
        </w:rPr>
        <w:object w:dxaOrig="5780" w:dyaOrig="1080" w14:anchorId="39366DC9">
          <v:shape id="_x0000_i1029" type="#_x0000_t75" alt="" style="width:289pt;height:54.75pt;mso-width-percent:0;mso-height-percent:0;mso-width-percent:0;mso-height-percent:0" o:ole="">
            <v:imagedata r:id="rId26" o:title=""/>
          </v:shape>
          <o:OLEObject Type="Embed" ProgID="Equation.3" ShapeID="_x0000_i1029" DrawAspect="Content" ObjectID="_1661249281" r:id="rId27"/>
        </w:object>
      </w: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 w:rsidRPr="008A51FF">
        <w:rPr>
          <w:sz w:val="28"/>
          <w:highlight w:val="yellow"/>
        </w:rPr>
        <w:t>или</w:t>
      </w:r>
    </w:p>
    <w:p w:rsidR="00365689" w:rsidRPr="008A51FF" w:rsidRDefault="001725DA" w:rsidP="00365689">
      <w:pPr>
        <w:ind w:firstLine="708"/>
        <w:contextualSpacing/>
        <w:jc w:val="center"/>
        <w:rPr>
          <w:sz w:val="28"/>
          <w:highlight w:val="yellow"/>
        </w:rPr>
      </w:pPr>
      <w:r w:rsidRPr="003B7E03">
        <w:rPr>
          <w:noProof/>
          <w:position w:val="-12"/>
          <w:sz w:val="28"/>
          <w:lang w:val="en-US"/>
        </w:rPr>
        <w:object w:dxaOrig="4880" w:dyaOrig="540" w14:anchorId="4821D2D8">
          <v:shape id="_x0000_i1028" type="#_x0000_t75" alt="" style="width:240.35pt;height:26.35pt;mso-width-percent:0;mso-height-percent:0;mso-width-percent:0;mso-height-percent:0" o:ole="">
            <v:imagedata r:id="rId28" o:title=""/>
          </v:shape>
          <o:OLEObject Type="Embed" ProgID="Equation.3" ShapeID="_x0000_i1028" DrawAspect="Content" ObjectID="_1661249282" r:id="rId29"/>
        </w:object>
      </w:r>
      <w:r w:rsidR="00365689" w:rsidRPr="008A51FF">
        <w:rPr>
          <w:sz w:val="28"/>
          <w:highlight w:val="yellow"/>
        </w:rPr>
        <w:t>.</w:t>
      </w: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 w:rsidRPr="008A51FF">
        <w:rPr>
          <w:sz w:val="28"/>
          <w:highlight w:val="yellow"/>
        </w:rPr>
        <w:t>3 Запись логической функции в СКНФ означает, что логическая функция, заданная табличным способом, может быть представлена в виде логического произведения дизъюнктивных членов:</w:t>
      </w:r>
    </w:p>
    <w:p w:rsidR="00365689" w:rsidRPr="008A51FF" w:rsidRDefault="001725DA" w:rsidP="00365689">
      <w:pPr>
        <w:ind w:firstLine="708"/>
        <w:contextualSpacing/>
        <w:jc w:val="center"/>
        <w:rPr>
          <w:sz w:val="28"/>
          <w:highlight w:val="yellow"/>
        </w:rPr>
      </w:pPr>
      <w:r>
        <w:rPr>
          <w:noProof/>
          <w:position w:val="-28"/>
          <w:sz w:val="28"/>
        </w:rPr>
        <w:object w:dxaOrig="6080" w:dyaOrig="720" w14:anchorId="78B5EAA5">
          <v:shape id="_x0000_i1027" type="#_x0000_t75" alt="" style="width:304.25pt;height:36.5pt;mso-width-percent:0;mso-height-percent:0;mso-width-percent:0;mso-height-percent:0" o:ole="">
            <v:imagedata r:id="rId30" o:title=""/>
          </v:shape>
          <o:OLEObject Type="Embed" ProgID="Equation.3" ShapeID="_x0000_i1027" DrawAspect="Content" ObjectID="_1661249283" r:id="rId31"/>
        </w:object>
      </w:r>
    </w:p>
    <w:p w:rsidR="00365689" w:rsidRPr="008A51FF" w:rsidRDefault="00365689" w:rsidP="00365689">
      <w:pPr>
        <w:ind w:firstLine="708"/>
        <w:contextualSpacing/>
        <w:jc w:val="both"/>
        <w:rPr>
          <w:sz w:val="28"/>
          <w:highlight w:val="yellow"/>
        </w:rPr>
      </w:pPr>
      <w:r w:rsidRPr="008A51FF">
        <w:rPr>
          <w:b/>
          <w:i/>
          <w:sz w:val="28"/>
          <w:highlight w:val="yellow"/>
        </w:rPr>
        <w:t xml:space="preserve">Пример 2.2. </w:t>
      </w:r>
      <w:r w:rsidRPr="008A51FF">
        <w:rPr>
          <w:sz w:val="28"/>
          <w:highlight w:val="yellow"/>
        </w:rPr>
        <w:t>Для функции, заданной таблицей 2.2, записать выражение в КСНФ.</w:t>
      </w:r>
    </w:p>
    <w:p w:rsidR="00365689" w:rsidRPr="008A51FF" w:rsidRDefault="00365689" w:rsidP="00365689">
      <w:pPr>
        <w:ind w:firstLine="708"/>
        <w:contextualSpacing/>
        <w:jc w:val="both"/>
        <w:rPr>
          <w:b/>
          <w:i/>
          <w:sz w:val="28"/>
          <w:highlight w:val="yellow"/>
        </w:rPr>
      </w:pPr>
    </w:p>
    <w:p w:rsidR="00365689" w:rsidRPr="008A51FF" w:rsidRDefault="00365689" w:rsidP="00365689">
      <w:pPr>
        <w:ind w:firstLine="708"/>
        <w:contextualSpacing/>
        <w:jc w:val="both"/>
        <w:rPr>
          <w:b/>
          <w:i/>
          <w:sz w:val="28"/>
          <w:highlight w:val="yellow"/>
        </w:rPr>
      </w:pPr>
      <w:r w:rsidRPr="008A51FF">
        <w:rPr>
          <w:b/>
          <w:i/>
          <w:sz w:val="28"/>
          <w:highlight w:val="yellow"/>
        </w:rPr>
        <w:t>Решение:</w:t>
      </w:r>
    </w:p>
    <w:p w:rsidR="00365689" w:rsidRPr="008A51FF" w:rsidRDefault="001725DA" w:rsidP="00365689">
      <w:pPr>
        <w:ind w:firstLine="708"/>
        <w:contextualSpacing/>
        <w:jc w:val="center"/>
        <w:rPr>
          <w:sz w:val="28"/>
          <w:highlight w:val="yellow"/>
        </w:rPr>
      </w:pPr>
      <w:r>
        <w:rPr>
          <w:noProof/>
          <w:position w:val="-62"/>
          <w:sz w:val="28"/>
        </w:rPr>
        <w:object w:dxaOrig="5840" w:dyaOrig="1520" w14:anchorId="3B30723E">
          <v:shape id="_x0000_i1026" type="#_x0000_t75" alt="" style="width:293.05pt;height:76.05pt;mso-width-percent:0;mso-height-percent:0;mso-width-percent:0;mso-height-percent:0" o:ole="">
            <v:imagedata r:id="rId32" o:title=""/>
          </v:shape>
          <o:OLEObject Type="Embed" ProgID="Equation.3" ShapeID="_x0000_i1026" DrawAspect="Content" ObjectID="_1661249284" r:id="rId33"/>
        </w:object>
      </w:r>
    </w:p>
    <w:p w:rsidR="00365689" w:rsidRPr="008A51FF" w:rsidRDefault="00365689" w:rsidP="00365689">
      <w:pPr>
        <w:contextualSpacing/>
        <w:rPr>
          <w:sz w:val="28"/>
          <w:highlight w:val="yellow"/>
        </w:rPr>
      </w:pPr>
    </w:p>
    <w:p w:rsidR="00365689" w:rsidRPr="008A51FF" w:rsidRDefault="00365689" w:rsidP="00365689">
      <w:pPr>
        <w:tabs>
          <w:tab w:val="left" w:pos="1485"/>
        </w:tabs>
        <w:contextualSpacing/>
        <w:rPr>
          <w:sz w:val="28"/>
          <w:highlight w:val="yellow"/>
        </w:rPr>
      </w:pPr>
      <w:r w:rsidRPr="008A51FF">
        <w:rPr>
          <w:sz w:val="28"/>
          <w:highlight w:val="yellow"/>
        </w:rPr>
        <w:t>или</w:t>
      </w:r>
    </w:p>
    <w:p w:rsidR="00365689" w:rsidRDefault="001725DA" w:rsidP="00365689">
      <w:pPr>
        <w:tabs>
          <w:tab w:val="left" w:pos="1485"/>
        </w:tabs>
        <w:contextualSpacing/>
        <w:jc w:val="center"/>
        <w:rPr>
          <w:sz w:val="28"/>
        </w:rPr>
      </w:pPr>
      <w:r>
        <w:rPr>
          <w:noProof/>
          <w:position w:val="-12"/>
          <w:sz w:val="28"/>
        </w:rPr>
        <w:object w:dxaOrig="6080" w:dyaOrig="499" w14:anchorId="04EB2BE5">
          <v:shape id="_x0000_i1025" type="#_x0000_t75" alt="" style="width:309.3pt;height:24.35pt;mso-width-percent:0;mso-height-percent:0;mso-width-percent:0;mso-height-percent:0" o:ole="">
            <v:imagedata r:id="rId34" o:title=""/>
          </v:shape>
          <o:OLEObject Type="Embed" ProgID="Equation.3" ShapeID="_x0000_i1025" DrawAspect="Content" ObjectID="_1661249285" r:id="rId35"/>
        </w:object>
      </w:r>
      <w:r w:rsidR="00365689" w:rsidRPr="008A51FF">
        <w:rPr>
          <w:sz w:val="28"/>
          <w:highlight w:val="yellow"/>
        </w:rPr>
        <w:t>.</w:t>
      </w:r>
      <w:bookmarkStart w:id="0" w:name="_GoBack"/>
      <w:bookmarkEnd w:id="0"/>
    </w:p>
    <w:p w:rsidR="00365689" w:rsidRDefault="00365689" w:rsidP="00365689">
      <w:pPr>
        <w:tabs>
          <w:tab w:val="left" w:pos="1485"/>
        </w:tabs>
        <w:contextualSpacing/>
        <w:jc w:val="center"/>
        <w:rPr>
          <w:sz w:val="28"/>
        </w:rPr>
      </w:pPr>
    </w:p>
    <w:p w:rsidR="00365689" w:rsidRDefault="00365689" w:rsidP="00806190">
      <w:pPr>
        <w:tabs>
          <w:tab w:val="left" w:pos="851"/>
        </w:tabs>
        <w:contextualSpacing/>
        <w:jc w:val="both"/>
      </w:pPr>
      <w:r>
        <w:rPr>
          <w:sz w:val="28"/>
        </w:rPr>
        <w:tab/>
      </w:r>
      <w:r w:rsidRPr="000F77AB">
        <w:rPr>
          <w:sz w:val="28"/>
          <w:szCs w:val="28"/>
        </w:rPr>
        <w:t xml:space="preserve">4 Обе записи функции равноценны. Если число наборов, на которых функция принимает значение 1 </w:t>
      </w:r>
      <w:proofErr w:type="gramStart"/>
      <w:r w:rsidRPr="000F77AB">
        <w:rPr>
          <w:sz w:val="28"/>
          <w:szCs w:val="28"/>
        </w:rPr>
        <w:t>больше,  то</w:t>
      </w:r>
      <w:proofErr w:type="gramEnd"/>
      <w:r w:rsidRPr="000F77AB">
        <w:rPr>
          <w:sz w:val="28"/>
          <w:szCs w:val="28"/>
        </w:rPr>
        <w:t xml:space="preserve"> предпочтительнее записывать функцию в СДНФ. Если больше нулей, то функцию предпочтительнее записывать в </w:t>
      </w:r>
      <w:r>
        <w:rPr>
          <w:sz w:val="28"/>
        </w:rPr>
        <w:t>СКНФ</w:t>
      </w:r>
      <w:r w:rsidRPr="000F77AB">
        <w:rPr>
          <w:sz w:val="28"/>
          <w:szCs w:val="28"/>
        </w:rPr>
        <w:t>. Это делается для сокращения записи аналитического выражения функции.</w:t>
      </w:r>
      <w:r w:rsidR="00806190">
        <w:t xml:space="preserve"> </w:t>
      </w: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689"/>
    <w:rsid w:val="00024566"/>
    <w:rsid w:val="001725DA"/>
    <w:rsid w:val="00230E63"/>
    <w:rsid w:val="00365689"/>
    <w:rsid w:val="00635119"/>
    <w:rsid w:val="006701F3"/>
    <w:rsid w:val="00806190"/>
    <w:rsid w:val="008A51FF"/>
    <w:rsid w:val="009963EE"/>
    <w:rsid w:val="00B9530A"/>
    <w:rsid w:val="00EA03BF"/>
    <w:rsid w:val="00F00B29"/>
    <w:rsid w:val="00F3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efaultImageDpi w14:val="32767"/>
  <w15:chartTrackingRefBased/>
  <w15:docId w15:val="{DFAD35F4-1011-3944-9726-91CEF5250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65689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65689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365689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2020-09-09T16:16:00Z</dcterms:created>
  <dcterms:modified xsi:type="dcterms:W3CDTF">2020-09-10T07:12:00Z</dcterms:modified>
</cp:coreProperties>
</file>